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687646BC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FB3599">
        <w:rPr>
          <w:b/>
          <w:bCs/>
          <w:szCs w:val="28"/>
          <w:lang w:val="vi-VN" w:eastAsia="vi-VN"/>
        </w:rPr>
        <w:t>30</w:t>
      </w:r>
      <w:r w:rsidRPr="00264A99">
        <w:rPr>
          <w:b/>
          <w:bCs/>
          <w:szCs w:val="28"/>
          <w:lang w:eastAsia="vi-VN"/>
        </w:rPr>
        <w:t xml:space="preserve"> (</w:t>
      </w:r>
      <w:r w:rsidR="00FB3599">
        <w:rPr>
          <w:b/>
          <w:bCs/>
          <w:szCs w:val="28"/>
          <w:lang w:val="vi-VN" w:eastAsia="vi-VN"/>
        </w:rPr>
        <w:t>09</w:t>
      </w:r>
      <w:r>
        <w:rPr>
          <w:b/>
          <w:bCs/>
          <w:szCs w:val="28"/>
          <w:lang w:eastAsia="vi-VN"/>
        </w:rPr>
        <w:t>/</w:t>
      </w:r>
      <w:r w:rsidR="00C741B8">
        <w:rPr>
          <w:b/>
          <w:bCs/>
          <w:szCs w:val="28"/>
          <w:lang w:eastAsia="vi-VN"/>
        </w:rPr>
        <w:t>3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FB3599">
        <w:rPr>
          <w:b/>
          <w:bCs/>
          <w:szCs w:val="28"/>
          <w:lang w:eastAsia="vi-VN"/>
        </w:rPr>
        <w:t>15</w:t>
      </w:r>
      <w:r w:rsidR="007B1823">
        <w:rPr>
          <w:b/>
          <w:bCs/>
          <w:szCs w:val="28"/>
          <w:lang w:val="vi-VN" w:eastAsia="vi-VN"/>
        </w:rPr>
        <w:t>/</w:t>
      </w:r>
      <w:r w:rsidR="00F0646F">
        <w:rPr>
          <w:b/>
          <w:bCs/>
          <w:szCs w:val="28"/>
          <w:lang w:val="vi-VN" w:eastAsia="vi-VN"/>
        </w:rPr>
        <w:t>3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F0646F" w14:paraId="4F20EB3D" w14:textId="77777777" w:rsidTr="0066484B">
        <w:tc>
          <w:tcPr>
            <w:tcW w:w="1560" w:type="dxa"/>
          </w:tcPr>
          <w:p w14:paraId="780A46B2" w14:textId="77777777" w:rsidR="002447D1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150D0EA0" w14:textId="178AA8A5" w:rsidR="002447D1" w:rsidRPr="00FB6147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30F6D07D" w14:textId="3F053B09" w:rsidR="002447D1" w:rsidRDefault="00FB3599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09</w:t>
            </w:r>
            <w:r w:rsidR="002447D1">
              <w:rPr>
                <w:b/>
                <w:bCs/>
                <w:sz w:val="24"/>
                <w:szCs w:val="24"/>
                <w:lang w:eastAsia="vi-VN"/>
              </w:rPr>
              <w:t>/3</w:t>
            </w:r>
            <w:r w:rsidR="002447D1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2447D1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55DA58B" w14:textId="3D471A0B" w:rsidR="002447D1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04A49898" w14:textId="6212A9F7" w:rsidR="002447D1" w:rsidRPr="004126A8" w:rsidRDefault="002447D1" w:rsidP="004126A8">
            <w:pPr>
              <w:spacing w:before="240"/>
              <w:jc w:val="both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97EC38E" w14:textId="43829D9D" w:rsidR="002447D1" w:rsidRPr="00D10F4A" w:rsidRDefault="002447D1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3E5F0E" w:rsidRPr="006477F6" w14:paraId="0C39DA03" w14:textId="77777777" w:rsidTr="0066484B">
        <w:tc>
          <w:tcPr>
            <w:tcW w:w="1560" w:type="dxa"/>
          </w:tcPr>
          <w:p w14:paraId="3AA86861" w14:textId="09EC1803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6BFDDDFB" w14:textId="760A4950" w:rsidR="002447D1" w:rsidRDefault="00FB3599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2447D1">
              <w:rPr>
                <w:b/>
                <w:bCs/>
                <w:sz w:val="24"/>
                <w:szCs w:val="24"/>
                <w:lang w:eastAsia="vi-VN"/>
              </w:rPr>
              <w:t>0/3</w:t>
            </w:r>
            <w:r w:rsidR="002447D1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2447D1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1C8254D" w14:textId="62D23047" w:rsidR="0000097F" w:rsidRDefault="0000097F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64BC7E3" w14:textId="43A74D99" w:rsidR="009165C9" w:rsidRPr="00643475" w:rsidRDefault="00876CC3" w:rsidP="00643475">
            <w:pPr>
              <w:shd w:val="clear" w:color="auto" w:fill="FFFFFF"/>
              <w:jc w:val="both"/>
              <w:textAlignment w:val="baseline"/>
              <w:rPr>
                <w:color w:val="242424"/>
                <w:kern w:val="0"/>
                <w:sz w:val="24"/>
                <w:szCs w:val="24"/>
                <w:lang w:val="vi-VN"/>
                <w14:ligatures w14:val="none"/>
              </w:rPr>
            </w:pPr>
            <w:r w:rsidRPr="006477F6">
              <w:rPr>
                <w:kern w:val="0"/>
                <w:sz w:val="24"/>
                <w:szCs w:val="24"/>
                <w:lang w:val="vi-VN"/>
                <w14:ligatures w14:val="none"/>
              </w:rPr>
              <w:t>- 10h tại P.206/92A-LTN: Làm việc với Trường Cao đẳng nghề Công nghệ thông tin Sơn Đông (Trung Quốc). TP: BGH (a. Trường), P. ĐT-QLSV (c. Trang), P. HT-ĐTQT (c. Liên). Phòng HT-ĐTQT chuẩn bị.</w:t>
            </w:r>
          </w:p>
        </w:tc>
        <w:tc>
          <w:tcPr>
            <w:tcW w:w="4395" w:type="dxa"/>
          </w:tcPr>
          <w:p w14:paraId="6440278B" w14:textId="515828CD" w:rsidR="00FB7BD9" w:rsidRPr="006477F6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2447D1" w14:paraId="61A9A5D4" w14:textId="77777777" w:rsidTr="0066484B">
        <w:tc>
          <w:tcPr>
            <w:tcW w:w="1560" w:type="dxa"/>
          </w:tcPr>
          <w:p w14:paraId="664710D4" w14:textId="77777777" w:rsidR="006477F6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 </w:t>
            </w:r>
          </w:p>
          <w:p w14:paraId="675E1EDA" w14:textId="76B0788F" w:rsidR="00574D4D" w:rsidRPr="00FB6147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53ED5A1E" w14:textId="77777777" w:rsidR="00574D4D" w:rsidRDefault="00FB3599" w:rsidP="004126A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2447D1">
              <w:rPr>
                <w:b/>
                <w:bCs/>
                <w:sz w:val="24"/>
                <w:szCs w:val="24"/>
                <w:lang w:eastAsia="vi-VN"/>
              </w:rPr>
              <w:t>/3</w:t>
            </w:r>
            <w:r w:rsidR="002447D1"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 w:rsidR="002447D1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7DC74C4F" w14:textId="4F5D936B" w:rsidR="006477F6" w:rsidRPr="004126A8" w:rsidRDefault="006477F6" w:rsidP="004126A8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61C76B8F" w14:textId="455F84A6" w:rsidR="00481ED6" w:rsidRPr="00CD0F58" w:rsidRDefault="00481ED6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47303A1B" w:rsidR="00B53AE4" w:rsidRPr="00B21A81" w:rsidRDefault="00B53AE4" w:rsidP="004F4B76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6477F6" w:rsidRPr="002451C6" w14:paraId="51E872F4" w14:textId="77777777" w:rsidTr="0066484B">
        <w:tc>
          <w:tcPr>
            <w:tcW w:w="1560" w:type="dxa"/>
          </w:tcPr>
          <w:p w14:paraId="5509668D" w14:textId="77777777" w:rsidR="006477F6" w:rsidRPr="00454004" w:rsidRDefault="006477F6" w:rsidP="006477F6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6477F6" w:rsidRPr="001F6345" w:rsidRDefault="006477F6" w:rsidP="006477F6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171D6EC0" w14:textId="456112AD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266D0426" w14:textId="45A06B67" w:rsidR="006477F6" w:rsidRPr="00FF4321" w:rsidRDefault="006477F6" w:rsidP="00FF4321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 xml:space="preserve">- </w:t>
            </w:r>
            <w:r w:rsidR="00FF4321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8h3</w:t>
            </w:r>
            <w:r w:rsidRPr="001E2E7C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0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 w:rsidR="00FF432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làm việc với BCH Công đoàn ĐHBK HN. TP: BCH công đoàn bộ phận của nhà trường. Công đoàn bộ phận chuẩn bị.</w:t>
            </w:r>
          </w:p>
        </w:tc>
        <w:tc>
          <w:tcPr>
            <w:tcW w:w="4395" w:type="dxa"/>
          </w:tcPr>
          <w:p w14:paraId="78044D6E" w14:textId="77777777" w:rsidR="006477F6" w:rsidRPr="001E2E7C" w:rsidRDefault="006477F6" w:rsidP="006477F6">
            <w:pPr>
              <w:shd w:val="clear" w:color="auto" w:fill="FFFFFF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- 14h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ghe các thành viên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Khoa CNTT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A67BB1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  <w:p w14:paraId="3F44EA97" w14:textId="45875E06" w:rsidR="006477F6" w:rsidRPr="00750E17" w:rsidRDefault="006477F6" w:rsidP="006477F6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</w:tc>
      </w:tr>
      <w:tr w:rsidR="006477F6" w:rsidRPr="002451C6" w14:paraId="56E6B23D" w14:textId="77777777" w:rsidTr="0066484B">
        <w:tc>
          <w:tcPr>
            <w:tcW w:w="1560" w:type="dxa"/>
          </w:tcPr>
          <w:p w14:paraId="4FD95388" w14:textId="77777777" w:rsidR="006477F6" w:rsidRPr="00BA529A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7961DCD5" w14:textId="73805884" w:rsidR="006477F6" w:rsidRPr="00FB6147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5F2E7272" w14:textId="63EB9DD9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13/3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05E138B" w14:textId="1A55D417" w:rsidR="006477F6" w:rsidRPr="00C80D67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442094F6" w14:textId="581B7589" w:rsidR="006477F6" w:rsidRPr="000B0893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- 8h00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ghe các thành viên </w:t>
            </w:r>
            <w:r w:rsidRPr="001E2E7C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Khoa Cơ khí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A67BB1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</w:tc>
        <w:tc>
          <w:tcPr>
            <w:tcW w:w="4395" w:type="dxa"/>
          </w:tcPr>
          <w:p w14:paraId="1E03405D" w14:textId="410DE07D" w:rsidR="002451C6" w:rsidRPr="001E2E7C" w:rsidRDefault="002451C6" w:rsidP="002451C6">
            <w:pPr>
              <w:shd w:val="clear" w:color="auto" w:fill="FFFFFF"/>
              <w:jc w:val="both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- 14h t</w:t>
            </w:r>
            <w:r w:rsidRPr="002F0674"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ại P.206/</w:t>
            </w:r>
            <w:r w:rsidRPr="002F0674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92A-LTN: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Hội đồng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tư vấn 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đề tài KH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CN</w:t>
            </w:r>
            <w:r w:rsidRPr="00871FF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cấp trường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n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ghe các thành viên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Khoa Điện – Điện tử </w:t>
            </w:r>
            <w:r w:rsidRPr="00A67BB1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>tham gia đề tài thuyết minh báo cáo (theo tiến độ đăng ký) kết quả thực hiện đề tài KHCN</w:t>
            </w:r>
            <w:r w:rsidRPr="002F0674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.</w:t>
            </w:r>
            <w:r w:rsidRPr="00A67BB1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</w:p>
          <w:p w14:paraId="30FF8D91" w14:textId="340ED255" w:rsidR="006477F6" w:rsidRPr="000179B4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6477F6" w:rsidRPr="000B0893" w14:paraId="45C96EE2" w14:textId="77777777" w:rsidTr="0066484B">
        <w:tc>
          <w:tcPr>
            <w:tcW w:w="1560" w:type="dxa"/>
          </w:tcPr>
          <w:p w14:paraId="7CAF3480" w14:textId="77777777" w:rsidR="006477F6" w:rsidRPr="00BA529A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6075306" w14:textId="0387680C" w:rsidR="006477F6" w:rsidRPr="00FB6147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13E9702F" w14:textId="7F4EFF0C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14/3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22C57186" w14:textId="77777777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0BA0E9FD" w14:textId="77777777" w:rsidR="006477F6" w:rsidRPr="000B0893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0179B4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6477F6" w14:paraId="66A1BC98" w14:textId="77777777" w:rsidTr="0066484B">
        <w:tc>
          <w:tcPr>
            <w:tcW w:w="1560" w:type="dxa"/>
          </w:tcPr>
          <w:p w14:paraId="777A698B" w14:textId="77777777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5F666D42" w:rsidR="006477F6" w:rsidRPr="00FB6147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7D817CB5" w14:textId="0C2E47B2" w:rsidR="006477F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15/3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542D905" w14:textId="103E1636" w:rsidR="006477F6" w:rsidRPr="00AE69C6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008C7028" w14:textId="77777777" w:rsidR="006477F6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708133A9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vi-VN"/>
        </w:rPr>
      </w:pPr>
      <w:proofErr w:type="spellStart"/>
      <w:r w:rsidRPr="001F6345">
        <w:rPr>
          <w:sz w:val="22"/>
          <w:szCs w:val="22"/>
        </w:rPr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27A7C0D3" w14:textId="13E256EB" w:rsidR="001D5E1D" w:rsidRPr="001D5E1D" w:rsidRDefault="001D5E1D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0"/>
          <w:szCs w:val="20"/>
        </w:rPr>
        <w:t>Tải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tác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đây</w:t>
      </w:r>
      <w:proofErr w:type="spellEnd"/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CC3"/>
    <w:rsid w:val="00881536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39207-F35B-4ACF-9C7E-B764CB09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5</cp:revision>
  <cp:lastPrinted>2024-04-19T01:37:00Z</cp:lastPrinted>
  <dcterms:created xsi:type="dcterms:W3CDTF">2026-03-08T14:00:00Z</dcterms:created>
  <dcterms:modified xsi:type="dcterms:W3CDTF">2026-03-09T01:29:00Z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